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Согласно статьи 20 Жилищного кодекса Российской Федерации,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5" w:history="1">
        <w:r w:rsidRPr="007C7138">
          <w:rPr>
            <w:rFonts w:ascii="Times New Roman" w:eastAsia="Times New Roman" w:hAnsi="Times New Roman" w:cs="Times New Roman"/>
            <w:b/>
            <w:bCs/>
            <w:color w:val="2A2A2A"/>
            <w:sz w:val="24"/>
            <w:szCs w:val="24"/>
            <w:u w:val="single"/>
            <w:lang w:eastAsia="ru-RU"/>
          </w:rPr>
          <w:t>закона</w:t>
        </w:r>
      </w:hyperlink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от 26 декабря 2008 года № 294-ФЗ «О защите прав юридических лиц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 </w:t>
      </w:r>
      <w:hyperlink r:id="rId6" w:anchor="dst101179" w:history="1">
        <w:r w:rsidRPr="007C7138">
          <w:rPr>
            <w:rFonts w:ascii="Times New Roman" w:eastAsia="Times New Roman" w:hAnsi="Times New Roman" w:cs="Times New Roman"/>
            <w:b/>
            <w:bCs/>
            <w:color w:val="2A2A2A"/>
            <w:sz w:val="24"/>
            <w:szCs w:val="24"/>
            <w:u w:val="single"/>
            <w:lang w:eastAsia="ru-RU"/>
          </w:rPr>
          <w:t>частями 4.1</w:t>
        </w:r>
      </w:hyperlink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и </w:t>
      </w:r>
      <w:hyperlink r:id="rId7" w:anchor="dst658" w:history="1">
        <w:r w:rsidRPr="007C7138">
          <w:rPr>
            <w:rFonts w:ascii="Times New Roman" w:eastAsia="Times New Roman" w:hAnsi="Times New Roman" w:cs="Times New Roman"/>
            <w:b/>
            <w:bCs/>
            <w:color w:val="2A2A2A"/>
            <w:sz w:val="24"/>
            <w:szCs w:val="24"/>
            <w:u w:val="single"/>
            <w:lang w:eastAsia="ru-RU"/>
          </w:rPr>
          <w:t>4.2</w:t>
        </w:r>
      </w:hyperlink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статьи 20 Жилищного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кодекса Российской Федерации.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Муниципальный жилищный контроль на территории Дубовоовражного сельского поселения Светлоярского муниципального района Волгоградской области осуществляется Администрацией Дубовоовражного сельского поселения,  далее – орган муниципального жилищного контроля).</w:t>
      </w:r>
      <w:proofErr w:type="gramEnd"/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Муниципальный жилищный контроль осуществляется в многоквартирных жилых  домах, в которых все жилые и (или) нежилые помещения либо их часть находятся в муниципальной собственности Дубовоовражного сельского поселения.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Предметом муниципального жилищного контроля является проверка соблюдения юридическими лицами, индивидуальными предпринимателями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и гражданами следующих обязательных требований: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1) к использованию и содержанию помещений муниципального жилищного фонда;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2) к использованию и содержанию общего имущества собственников помещений в многоквартирном доме;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3)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Контроль за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соблюдением обязательных требований осуществляется в соответствии с требованиями Постановления № 49 от 12.05.2020 “Об утверждении административного регламента «Осуществление муниципального жилищного контроля на территории Дубовоовражного сельского поселения»  </w:t>
      </w:r>
    </w:p>
    <w:p w:rsidR="007C7138" w:rsidRPr="007C7138" w:rsidRDefault="007C7138" w:rsidP="007C71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Регламентом предусмотрен последовательный алгоритм действий должностного лица органа муниципального жилищного контроля (далее – муниципальный жилищный инспектор), а также порядок  взаимодействия с органом государственного жилищного надзора.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Регламентом установлено, что основанием для начала административной процедуры плановой проверки является утверждённый ежегодный план проведения плановых проверок юридических лиц и индивидуальных предпринимателей.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Юридическое лицо, индивидуальный предприниматель вправе подать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Постановлением Правительства РФ от 26.11.2015 г. N 1268 “Об утверждении Правил подачи и рассмотрения заявления об исключении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489”.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1 статьи 164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порядка осуществления перепланировки и (или) переустройства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помещений в многоквартирном доме, о фактах нарушения управляющей организацией обязательств, предусмотренных частью 2 статьи 162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наймодателями</w:t>
      </w:r>
      <w:proofErr w:type="spell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наймодателям</w:t>
      </w:r>
      <w:proofErr w:type="spell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договоров 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найма жилых помещений жилищного фонда социального использования и договоров найма жилых помещений.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Кроме того, орган муниципального жилищного контроля организовывает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и проводит мероприятия по контролю без взаимодействия с юридическими лицами, индивидуальными предпринимателями, к которым относятся плановые (рейдовые) осмотры (обследования) территорий и зданий, измерение параметров функционирования сетей и объектов электроэнергетики, газоснабжения, водоснабжения и водоотведения, в порядке, установленном законодательством Российской Федерации.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Мероприятия по контролю без взаимодействия с юридическими лицами, индивидуальными предпринимателями проводятся муниципальными жилищными инспекторами отдела муниципального жилищного контроля в пределах своей компетенции на основании заданий на проведение таких мероприятий.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муниципальный жилищный инспектор принимает в пределах своей компетенции меры по пресечению таких нарушений, а также направляет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в письменной форме руководителю органа муниципального контроля мотивированное представление с информацией о выявленных нарушениях для принятия решения о необходимости назначении внеплановой проверки юридического лица, индивидуального предпринимателя.</w:t>
      </w:r>
      <w:proofErr w:type="gramEnd"/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Муниципальный жилищный инспектор, в порядке, установленном законодательством Российской Федерации, имеет право: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1) 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и документы, необходимые для проверки соблюдения обязательных требований.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Не предоставление или несвоевременное представление юридическим лицом, индивидуальным предпринимателем запрашиваемой информации, а равно представление таких сведений в неполном объеме или в искаженном виде, является административным правонарушением, предусмотренным статьями 19.4, 19.4.1, 19.7 </w:t>
      </w:r>
      <w:proofErr w:type="spell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КоАП</w:t>
      </w:r>
      <w:proofErr w:type="spell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РФ.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Таким образом, в случае получения распоряжения о проведении проверки, мотивированного запроса с перечнем копий документов, предоставление которых обязательно, такие сведения и документы необходимо предоставить своевременно.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2) 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помещения общего пользования в многоквартирных домах, с согласия собственников помещений в многоквартирном доме, нанимателей жилых помещений по договорам социального найма, нанимателей жилых 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помещений по договорам найма жилых помещений жилищного фонда социального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использования посещать такие помещения в многоквартирном доме и проводить их обследования, проводить исследования, испытания, расследования, экспертизы и другие мероприятия по контролю;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В случае отказа в допуске в технические помещения, помещения общего пользования многоквартирного дома, муниципальные жилые помещения, жилых помещений в наемных домах социального использования, данные действия могут быть квалифицированы, как административное правонарушение, предусмотренное статьёй 19.4.1 </w:t>
      </w:r>
      <w:proofErr w:type="spell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КоАП</w:t>
      </w:r>
      <w:proofErr w:type="spell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РФ.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3) 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Невыполнение в установленный срок или выполнение не в полном объёме законного предписания органа, осуществляющего муниципальный жилищный контроль, является административным правонарушением, предусмотренным 19.5 </w:t>
      </w:r>
      <w:proofErr w:type="spell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КоАП</w:t>
      </w:r>
      <w:proofErr w:type="spell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РФ.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Таким образом, при наличии предписания об устранении выявленных нарушений, необходимо в установленный срок его исполнить, во избежание штрафных санкций.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4)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случае выявления органом муниципального жилищного контроля при проведении проверок нарушений юридическим лицом, индивидуальным предпринимателем, гражданином обязательных требований, ответственность за нарушение которых предусмотрена статьями 7.21, 7.22, 7.23, </w:t>
      </w:r>
      <w:hyperlink r:id="rId8" w:anchor="sub_723201" w:history="1">
        <w:r w:rsidRPr="007C7138">
          <w:rPr>
            <w:rFonts w:ascii="Times New Roman" w:eastAsia="Times New Roman" w:hAnsi="Times New Roman" w:cs="Times New Roman"/>
            <w:b/>
            <w:bCs/>
            <w:color w:val="2A2A2A"/>
            <w:sz w:val="24"/>
            <w:szCs w:val="24"/>
            <w:u w:val="single"/>
            <w:lang w:eastAsia="ru-RU"/>
          </w:rPr>
          <w:t>7.23.2</w:t>
        </w:r>
      </w:hyperlink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 </w:t>
      </w:r>
      <w:hyperlink r:id="rId9" w:anchor="sub_723201" w:history="1">
        <w:r w:rsidRPr="007C7138">
          <w:rPr>
            <w:rFonts w:ascii="Times New Roman" w:eastAsia="Times New Roman" w:hAnsi="Times New Roman" w:cs="Times New Roman"/>
            <w:b/>
            <w:bCs/>
            <w:color w:val="2A2A2A"/>
            <w:sz w:val="24"/>
            <w:szCs w:val="24"/>
            <w:u w:val="single"/>
            <w:lang w:eastAsia="ru-RU"/>
          </w:rPr>
          <w:t>7.23.3</w:t>
        </w:r>
      </w:hyperlink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 частями 4, 5 и 12 (в части коллективных (</w:t>
      </w:r>
      <w:proofErr w:type="spell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общедомовых</w:t>
      </w:r>
      <w:proofErr w:type="spell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 </w:t>
      </w:r>
      <w:hyperlink r:id="rId10" w:anchor="sub_9231" w:history="1">
        <w:r w:rsidRPr="007C7138">
          <w:rPr>
            <w:rFonts w:ascii="Times New Roman" w:eastAsia="Times New Roman" w:hAnsi="Times New Roman" w:cs="Times New Roman"/>
            <w:b/>
            <w:bCs/>
            <w:color w:val="2A2A2A"/>
            <w:sz w:val="24"/>
            <w:szCs w:val="24"/>
            <w:u w:val="single"/>
            <w:lang w:eastAsia="ru-RU"/>
          </w:rPr>
          <w:t>статьи 9.23</w:t>
        </w:r>
      </w:hyperlink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, </w:t>
      </w:r>
      <w:hyperlink r:id="rId11" w:anchor="sub_131921" w:history="1">
        <w:r w:rsidRPr="007C7138">
          <w:rPr>
            <w:rFonts w:ascii="Times New Roman" w:eastAsia="Times New Roman" w:hAnsi="Times New Roman" w:cs="Times New Roman"/>
            <w:b/>
            <w:bCs/>
            <w:color w:val="2A2A2A"/>
            <w:sz w:val="24"/>
            <w:szCs w:val="24"/>
            <w:u w:val="single"/>
            <w:lang w:eastAsia="ru-RU"/>
          </w:rPr>
          <w:t>частью 1</w:t>
        </w:r>
        <w:proofErr w:type="gramEnd"/>
        <w:r w:rsidRPr="007C7138">
          <w:rPr>
            <w:rFonts w:ascii="Times New Roman" w:eastAsia="Times New Roman" w:hAnsi="Times New Roman" w:cs="Times New Roman"/>
            <w:b/>
            <w:bCs/>
            <w:color w:val="2A2A2A"/>
            <w:sz w:val="24"/>
            <w:szCs w:val="24"/>
            <w:u w:val="single"/>
            <w:lang w:eastAsia="ru-RU"/>
          </w:rPr>
          <w:t xml:space="preserve"> статьи 13.19.2</w:t>
        </w:r>
      </w:hyperlink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proofErr w:type="spell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КоАП</w:t>
      </w:r>
      <w:proofErr w:type="spell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РФ, орган муниципального жилищного контроля направляет материалы таких проверок в Инспекцию государственного жилищного надзора Волгоградской области.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Должностные лица органа муниципального жилищного контроля, в порядке, установленном законодательством Российской Федерации, обязаны размещать информацию о проверках в информационных системах ГИС ЖКХ и ФГИС ЕРП.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За невыполнение указанных требований ответственные лица могут быть привлечены к административной ответственности.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7C7138" w:rsidRPr="007C7138" w:rsidRDefault="007C7138" w:rsidP="007C7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Жилищный кодекс Российской Федерации должен соблюдаться в полном объеме.</w:t>
      </w:r>
    </w:p>
    <w:p w:rsidR="007C7138" w:rsidRPr="007C7138" w:rsidRDefault="007C7138" w:rsidP="007C7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Федеральный закон от 30.12.2009 № 384-ФЗ «Технический регламент о безопасности зданий и сооружений» должен соблюдаться в полном объеме.</w:t>
      </w:r>
    </w:p>
    <w:p w:rsidR="007C7138" w:rsidRPr="007C7138" w:rsidRDefault="007C7138" w:rsidP="007C7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Постановление Правительства Российской Федерации от 13.08.2006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должно соблюдаться в полном объеме.</w:t>
      </w:r>
      <w:proofErr w:type="gramEnd"/>
    </w:p>
    <w:p w:rsidR="007C7138" w:rsidRPr="007C7138" w:rsidRDefault="007C7138" w:rsidP="007C7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Постановление Правительства Российской Федерации от 06.05.2011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br/>
        <w:t>№ 354 «О предоставлении коммунальных услуг собственникам и пользователям жилых помещений в многоквартирных домах и жилых домов» должно соблюдаться в полном объеме.</w:t>
      </w:r>
    </w:p>
    <w:p w:rsidR="007C7138" w:rsidRPr="007C7138" w:rsidRDefault="007C7138" w:rsidP="007C7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должно соблюдаться в полном объеме.</w:t>
      </w:r>
    </w:p>
    <w:p w:rsidR="007C7138" w:rsidRPr="007C7138" w:rsidRDefault="007C7138" w:rsidP="007C7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Постановление Правительства Российской Федерации от 15.05.2013 № 416 «О порядке осуществления деятельности по управлению многоквартирными домами» должно соблюдаться в полном объеме.</w:t>
      </w:r>
    </w:p>
    <w:p w:rsidR="007C7138" w:rsidRPr="007C7138" w:rsidRDefault="007C7138" w:rsidP="007C7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Постановление Правительства РФ от 21.01.2006 № 25 «Об утверждении Правил пользования жилыми помещениями» должно соблюдаться в полном объеме.</w:t>
      </w:r>
    </w:p>
    <w:p w:rsidR="007C7138" w:rsidRPr="007C7138" w:rsidRDefault="007C7138" w:rsidP="007C7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Постановление Госстроя России от 27.09.2003 № 170 «Об утверждении Правил и норм технической эксплуатации жилищного фонда» должно соблюдаться в полном объеме.</w:t>
      </w:r>
    </w:p>
    <w:p w:rsidR="007C7138" w:rsidRPr="007C7138" w:rsidRDefault="007C7138" w:rsidP="007C7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Постановление Администрации Дубовоовражного сельского поселения Светлоярского муниципального района Волгоградской области от 23.12.2019 г. № 133 </w:t>
      </w:r>
      <w:r w:rsidRPr="007C7138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7C7138">
        <w:rPr>
          <w:rFonts w:ascii="Times New Roman" w:hAnsi="Times New Roman" w:cs="Times New Roman"/>
          <w:sz w:val="24"/>
          <w:szCs w:val="24"/>
        </w:rPr>
        <w:t xml:space="preserve"> «Признание помещений жилыми помещениями, жилых помещений пригодными (непригодными</w:t>
      </w:r>
      <w:proofErr w:type="gramStart"/>
      <w:r w:rsidRPr="007C7138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7C7138">
        <w:rPr>
          <w:rFonts w:ascii="Times New Roman" w:hAnsi="Times New Roman" w:cs="Times New Roman"/>
          <w:sz w:val="24"/>
          <w:szCs w:val="24"/>
        </w:rPr>
        <w:t>ля проживания и многоквартирных домов аварийными</w:t>
      </w:r>
      <w:r w:rsidRPr="007C7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138">
        <w:rPr>
          <w:rFonts w:ascii="Times New Roman" w:hAnsi="Times New Roman" w:cs="Times New Roman"/>
          <w:sz w:val="24"/>
          <w:szCs w:val="24"/>
        </w:rPr>
        <w:t>и подлежащими сносу или реконструкции»</w:t>
      </w:r>
    </w:p>
    <w:p w:rsidR="007C7138" w:rsidRPr="007C7138" w:rsidRDefault="007C7138" w:rsidP="007C71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Постановление Администрации Дубовоовражного сельского поселения Светлоярского муниципального района Волгоградской области от 26.09.2018 </w:t>
      </w:r>
      <w:proofErr w:type="spell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г.№</w:t>
      </w:r>
      <w:proofErr w:type="spell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76</w:t>
      </w: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О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“Прием заявлений и выдача документов о согласовании переустройства и (или) перепланировки жилого помещения”.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Административная ответственность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Кодекс Российской Федерации об административных правонарушениях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: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 7.21.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Нарушение </w:t>
      </w:r>
      <w:hyperlink r:id="rId12" w:history="1">
        <w:r w:rsidRPr="007C7138">
          <w:rPr>
            <w:rFonts w:ascii="Times New Roman" w:eastAsia="Times New Roman" w:hAnsi="Times New Roman" w:cs="Times New Roman"/>
            <w:b/>
            <w:bCs/>
            <w:color w:val="2A2A2A"/>
            <w:sz w:val="24"/>
            <w:szCs w:val="24"/>
            <w:u w:val="single"/>
            <w:lang w:eastAsia="ru-RU"/>
          </w:rPr>
          <w:t>правил</w:t>
        </w:r>
      </w:hyperlink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пользования жилыми помещениями.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 7.22.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Нарушение правил содержания и ремонта жилых домов и (или) жилых помещений.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 7.23.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Нарушение нормативов обеспечения населения коммунальными услугами.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 7.23.2.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 7.23.3.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Нарушение правил осуществления предпринимательской деятельности по управлению многоквартирными домами.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 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 9.16.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Нарушение законодательства об энергосбережении и о повышении энергетической эффективности.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proofErr w:type="gramStart"/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ч</w:t>
      </w:r>
      <w:proofErr w:type="gramEnd"/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асть 4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Несоблюдение лицами, ответственными за содержание многоквартирных домов, </w:t>
      </w:r>
      <w:hyperlink r:id="rId13" w:history="1">
        <w:r w:rsidRPr="007C7138">
          <w:rPr>
            <w:rFonts w:ascii="Times New Roman" w:eastAsia="Times New Roman" w:hAnsi="Times New Roman" w:cs="Times New Roman"/>
            <w:b/>
            <w:bCs/>
            <w:color w:val="2A2A2A"/>
            <w:sz w:val="24"/>
            <w:szCs w:val="24"/>
            <w:u w:val="single"/>
            <w:lang w:eastAsia="ru-RU"/>
          </w:rPr>
          <w:t>требований</w:t>
        </w:r>
      </w:hyperlink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 энергетической эффективности, предъявляемых к многоквартирным 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домам, </w:t>
      </w:r>
      <w:hyperlink r:id="rId14" w:history="1">
        <w:r w:rsidRPr="007C7138">
          <w:rPr>
            <w:rFonts w:ascii="Times New Roman" w:eastAsia="Times New Roman" w:hAnsi="Times New Roman" w:cs="Times New Roman"/>
            <w:b/>
            <w:bCs/>
            <w:color w:val="2A2A2A"/>
            <w:sz w:val="24"/>
            <w:szCs w:val="24"/>
            <w:u w:val="single"/>
            <w:lang w:eastAsia="ru-RU"/>
          </w:rPr>
          <w:t>требований</w:t>
        </w:r>
      </w:hyperlink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proofErr w:type="gramStart"/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ч</w:t>
      </w:r>
      <w:proofErr w:type="gramEnd"/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асть 5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часть 12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</w:t>
      </w:r>
      <w:proofErr w:type="gramEnd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учета используемых энергетических ресурсов.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 9.23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Нарушение правил обеспечения безопасного использования и содержания внутридомового и внутриквартирного газового оборудования.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 13.19.2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Не 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 19.4.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Неповиновение законному распоряжению должностного лица органа, осуществляющего государственный надзор (контроль), муниципальный контроль.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 19.4.1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 19.5. </w:t>
      </w:r>
      <w:proofErr w:type="gramStart"/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proofErr w:type="gramEnd"/>
    </w:p>
    <w:p w:rsidR="007C7138" w:rsidRPr="007C7138" w:rsidRDefault="007C7138" w:rsidP="007C7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–  </w:t>
      </w:r>
      <w:r w:rsidRPr="007C713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Статья 19.7.</w:t>
      </w:r>
      <w:r w:rsidRPr="007C713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Непредставление сведений (информации).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</w:pPr>
      <w:r w:rsidRPr="007C7138">
        <w:rPr>
          <w:rFonts w:ascii="Helvetica" w:eastAsia="Times New Roman" w:hAnsi="Helvetica" w:cs="Times New Roman"/>
          <w:color w:val="2A2A2A"/>
          <w:sz w:val="21"/>
          <w:szCs w:val="21"/>
          <w:lang w:eastAsia="ru-RU"/>
        </w:rPr>
        <w:t> </w:t>
      </w:r>
    </w:p>
    <w:p w:rsidR="007C7138" w:rsidRPr="007C7138" w:rsidRDefault="007C7138" w:rsidP="007C713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2A2A2A"/>
          <w:sz w:val="21"/>
          <w:szCs w:val="21"/>
          <w:lang w:eastAsia="ru-RU"/>
        </w:rPr>
      </w:pPr>
      <w:r>
        <w:rPr>
          <w:rFonts w:eastAsia="Times New Roman" w:cs="Times New Roman"/>
          <w:color w:val="2A2A2A"/>
          <w:sz w:val="21"/>
          <w:szCs w:val="21"/>
          <w:lang w:eastAsia="ru-RU"/>
        </w:rPr>
        <w:t xml:space="preserve"> </w:t>
      </w:r>
    </w:p>
    <w:p w:rsidR="001947C1" w:rsidRDefault="001947C1"/>
    <w:sectPr w:rsidR="001947C1" w:rsidSect="007C71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6CD"/>
    <w:multiLevelType w:val="multilevel"/>
    <w:tmpl w:val="BE26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138"/>
    <w:rsid w:val="001947C1"/>
    <w:rsid w:val="007C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C1"/>
  </w:style>
  <w:style w:type="paragraph" w:styleId="3">
    <w:name w:val="heading 3"/>
    <w:basedOn w:val="a"/>
    <w:link w:val="30"/>
    <w:uiPriority w:val="9"/>
    <w:qFormat/>
    <w:rsid w:val="007C7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138"/>
    <w:rPr>
      <w:color w:val="0000FF"/>
      <w:u w:val="single"/>
    </w:rPr>
  </w:style>
  <w:style w:type="character" w:styleId="a5">
    <w:name w:val="Strong"/>
    <w:basedOn w:val="a0"/>
    <w:uiPriority w:val="22"/>
    <w:qFormat/>
    <w:rsid w:val="007C7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gp.ru/rukovodstvo-po-soblyudeniyu-obyazatelnyh-trebovanij-3/" TargetMode="External"/><Relationship Id="rId13" Type="http://schemas.openxmlformats.org/officeDocument/2006/relationships/hyperlink" Target="garantf1://12071109.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d673c2140a564ca07120ff9d7bc087f3efecc097/" TargetMode="External"/><Relationship Id="rId12" Type="http://schemas.openxmlformats.org/officeDocument/2006/relationships/hyperlink" Target="garantf1://12044571.1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d673c2140a564ca07120ff9d7bc087f3efecc097/" TargetMode="External"/><Relationship Id="rId11" Type="http://schemas.openxmlformats.org/officeDocument/2006/relationships/hyperlink" Target="https://akgp.ru/rukovodstvo-po-soblyudeniyu-obyazatelnyh-trebovanij-3/" TargetMode="External"/><Relationship Id="rId5" Type="http://schemas.openxmlformats.org/officeDocument/2006/relationships/hyperlink" Target="http://www.consultant.ru/document/cons_doc_LAW_8307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kgp.ru/rukovodstvo-po-soblyudeniyu-obyazatelnyh-trebovanij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gp.ru/rukovodstvo-po-soblyudeniyu-obyazatelnyh-trebovanij-3/" TargetMode="External"/><Relationship Id="rId14" Type="http://schemas.openxmlformats.org/officeDocument/2006/relationships/hyperlink" Target="garantf1://12071109.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2871</Words>
  <Characters>16369</Characters>
  <Application>Microsoft Office Word</Application>
  <DocSecurity>0</DocSecurity>
  <Lines>136</Lines>
  <Paragraphs>38</Paragraphs>
  <ScaleCrop>false</ScaleCrop>
  <Company/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2021-02-20T06:35:00Z</dcterms:created>
  <dcterms:modified xsi:type="dcterms:W3CDTF">2021-02-20T06:43:00Z</dcterms:modified>
</cp:coreProperties>
</file>