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1" w:rsidRDefault="00102121" w:rsidP="00C679B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-320040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21" w:rsidRDefault="00102121" w:rsidP="00C679BA">
      <w:pPr>
        <w:jc w:val="center"/>
        <w:rPr>
          <w:b/>
          <w:sz w:val="28"/>
        </w:rPr>
      </w:pPr>
    </w:p>
    <w:p w:rsidR="00102121" w:rsidRDefault="00102121" w:rsidP="00C679BA">
      <w:pPr>
        <w:jc w:val="center"/>
        <w:rPr>
          <w:b/>
          <w:sz w:val="28"/>
        </w:rPr>
      </w:pPr>
    </w:p>
    <w:p w:rsidR="00102121" w:rsidRDefault="00102121" w:rsidP="00C679BA">
      <w:pPr>
        <w:jc w:val="center"/>
        <w:rPr>
          <w:b/>
          <w:sz w:val="28"/>
        </w:rPr>
      </w:pPr>
    </w:p>
    <w:p w:rsidR="00407C42" w:rsidRDefault="00C679BA" w:rsidP="00407C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925C2">
        <w:rPr>
          <w:b/>
          <w:sz w:val="28"/>
          <w:szCs w:val="28"/>
        </w:rPr>
        <w:t>ДУБОВООВРАЖНОГО</w:t>
      </w:r>
      <w:r w:rsidR="00741B12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925C2">
        <w:rPr>
          <w:b/>
          <w:sz w:val="28"/>
          <w:szCs w:val="28"/>
        </w:rPr>
        <w:t>СВЕТЛОЯРСКОГО МУНИЦИПАЛЬНОГО РАЙОНА ВОЛГОГРАДСКОЙ ОБЛАСТИ</w:t>
      </w:r>
    </w:p>
    <w:p w:rsidR="00102121" w:rsidRDefault="00102121" w:rsidP="00407C42">
      <w:pPr>
        <w:jc w:val="center"/>
        <w:rPr>
          <w:b/>
          <w:sz w:val="28"/>
          <w:szCs w:val="28"/>
        </w:rPr>
      </w:pPr>
    </w:p>
    <w:p w:rsidR="00102121" w:rsidRDefault="00102121" w:rsidP="0010212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320569" w:rsidRDefault="00320569" w:rsidP="00C004D5">
      <w:pPr>
        <w:rPr>
          <w:sz w:val="26"/>
          <w:szCs w:val="26"/>
        </w:rPr>
      </w:pPr>
      <w:r w:rsidRPr="00320569">
        <w:rPr>
          <w:sz w:val="26"/>
          <w:szCs w:val="26"/>
        </w:rPr>
        <w:t>от 15 мая 2019</w:t>
      </w:r>
      <w:r w:rsidR="00B43769" w:rsidRPr="00320569">
        <w:rPr>
          <w:sz w:val="26"/>
          <w:szCs w:val="26"/>
        </w:rPr>
        <w:t xml:space="preserve">г.                                                 № </w:t>
      </w:r>
      <w:r w:rsidRPr="00320569">
        <w:rPr>
          <w:sz w:val="26"/>
          <w:szCs w:val="26"/>
        </w:rPr>
        <w:t>46</w:t>
      </w:r>
      <w:r w:rsidR="00B43769" w:rsidRPr="00320569">
        <w:rPr>
          <w:sz w:val="26"/>
          <w:szCs w:val="26"/>
        </w:rPr>
        <w:t xml:space="preserve"> 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Pr="00320569" w:rsidRDefault="00B43769" w:rsidP="00320569">
      <w:pPr>
        <w:tabs>
          <w:tab w:val="left" w:pos="5954"/>
        </w:tabs>
        <w:ind w:right="3685"/>
        <w:jc w:val="both"/>
        <w:rPr>
          <w:bCs/>
          <w:color w:val="000000" w:themeColor="text1"/>
          <w:sz w:val="26"/>
          <w:szCs w:val="26"/>
        </w:rPr>
      </w:pPr>
      <w:r w:rsidRPr="00320569">
        <w:rPr>
          <w:bCs/>
          <w:color w:val="000000" w:themeColor="text1"/>
          <w:sz w:val="26"/>
          <w:szCs w:val="26"/>
        </w:rPr>
        <w:t>О внесении изменений в</w:t>
      </w:r>
      <w:bookmarkStart w:id="0" w:name="_Hlk536434550"/>
      <w:r w:rsidR="00407C42" w:rsidRPr="00320569">
        <w:rPr>
          <w:bCs/>
          <w:color w:val="000000" w:themeColor="text1"/>
          <w:sz w:val="26"/>
          <w:szCs w:val="26"/>
        </w:rPr>
        <w:t xml:space="preserve"> </w:t>
      </w:r>
      <w:r w:rsidR="00B925C2" w:rsidRPr="00320569">
        <w:rPr>
          <w:bCs/>
          <w:color w:val="000000" w:themeColor="text1"/>
          <w:sz w:val="26"/>
          <w:szCs w:val="26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Дубовоовражного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Светлоярского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r w:rsidR="004A5A6A" w:rsidRPr="00320569">
        <w:rPr>
          <w:bCs/>
          <w:color w:val="000000" w:themeColor="text1"/>
          <w:sz w:val="26"/>
          <w:szCs w:val="26"/>
        </w:rPr>
        <w:t>»</w:t>
      </w:r>
      <w:r w:rsidR="00491113" w:rsidRPr="00320569">
        <w:rPr>
          <w:bCs/>
          <w:color w:val="000000" w:themeColor="text1"/>
          <w:sz w:val="26"/>
          <w:szCs w:val="26"/>
        </w:rPr>
        <w:t>,</w:t>
      </w:r>
      <w:r w:rsidR="00912CA1" w:rsidRPr="00320569">
        <w:rPr>
          <w:bCs/>
          <w:color w:val="000000" w:themeColor="text1"/>
          <w:sz w:val="26"/>
          <w:szCs w:val="26"/>
        </w:rPr>
        <w:t xml:space="preserve"> </w:t>
      </w:r>
      <w:r w:rsidR="00C004D5" w:rsidRPr="00320569">
        <w:rPr>
          <w:bCs/>
          <w:color w:val="000000" w:themeColor="text1"/>
          <w:sz w:val="26"/>
          <w:szCs w:val="26"/>
        </w:rPr>
        <w:t>утвержденн</w:t>
      </w:r>
      <w:r w:rsidR="005367A2" w:rsidRPr="00320569">
        <w:rPr>
          <w:bCs/>
          <w:color w:val="000000" w:themeColor="text1"/>
          <w:sz w:val="26"/>
          <w:szCs w:val="26"/>
        </w:rPr>
        <w:t>ый</w:t>
      </w:r>
      <w:r w:rsidR="00C004D5" w:rsidRPr="00320569">
        <w:rPr>
          <w:bCs/>
          <w:color w:val="000000" w:themeColor="text1"/>
          <w:sz w:val="26"/>
          <w:szCs w:val="26"/>
        </w:rPr>
        <w:t xml:space="preserve"> Постановлением администрации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Дубовоовражного</w:t>
      </w:r>
      <w:proofErr w:type="spellEnd"/>
      <w:r w:rsidR="00407C42" w:rsidRPr="00320569">
        <w:rPr>
          <w:bCs/>
          <w:color w:val="000000" w:themeColor="text1"/>
          <w:sz w:val="26"/>
          <w:szCs w:val="26"/>
        </w:rPr>
        <w:t xml:space="preserve"> </w:t>
      </w:r>
      <w:r w:rsidR="00C004D5" w:rsidRPr="00320569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Светлоярского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муниципального</w:t>
      </w:r>
      <w:r w:rsidR="00AE5C40" w:rsidRPr="00320569">
        <w:rPr>
          <w:bCs/>
          <w:color w:val="000000" w:themeColor="text1"/>
          <w:sz w:val="26"/>
          <w:szCs w:val="26"/>
        </w:rPr>
        <w:t xml:space="preserve"> района </w:t>
      </w:r>
      <w:r w:rsidR="00B925C2" w:rsidRPr="00320569">
        <w:rPr>
          <w:bCs/>
          <w:color w:val="000000" w:themeColor="text1"/>
          <w:sz w:val="26"/>
          <w:szCs w:val="26"/>
        </w:rPr>
        <w:t>Волгоградской области</w:t>
      </w:r>
      <w:r w:rsidR="00C004D5" w:rsidRPr="00320569">
        <w:rPr>
          <w:bCs/>
          <w:color w:val="000000" w:themeColor="text1"/>
          <w:sz w:val="26"/>
          <w:szCs w:val="26"/>
        </w:rPr>
        <w:t xml:space="preserve"> от </w:t>
      </w:r>
      <w:r w:rsidR="00B925C2" w:rsidRPr="00320569">
        <w:rPr>
          <w:bCs/>
          <w:color w:val="000000" w:themeColor="text1"/>
          <w:sz w:val="26"/>
          <w:szCs w:val="26"/>
        </w:rPr>
        <w:t>29.12.2016</w:t>
      </w:r>
      <w:r w:rsidR="00512579" w:rsidRPr="00320569">
        <w:rPr>
          <w:bCs/>
          <w:color w:val="000000" w:themeColor="text1"/>
          <w:sz w:val="26"/>
          <w:szCs w:val="26"/>
        </w:rPr>
        <w:t xml:space="preserve"> </w:t>
      </w:r>
      <w:r w:rsidR="00C004D5" w:rsidRPr="00320569">
        <w:rPr>
          <w:bCs/>
          <w:color w:val="000000" w:themeColor="text1"/>
          <w:sz w:val="26"/>
          <w:szCs w:val="26"/>
        </w:rPr>
        <w:t xml:space="preserve">г. № </w:t>
      </w:r>
      <w:bookmarkEnd w:id="0"/>
      <w:r w:rsidR="00B925C2" w:rsidRPr="00320569">
        <w:rPr>
          <w:bCs/>
          <w:color w:val="000000" w:themeColor="text1"/>
          <w:sz w:val="26"/>
          <w:szCs w:val="26"/>
        </w:rPr>
        <w:t>233</w:t>
      </w:r>
    </w:p>
    <w:p w:rsidR="00B43769" w:rsidRPr="003205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6"/>
          <w:szCs w:val="26"/>
        </w:rPr>
      </w:pPr>
    </w:p>
    <w:p w:rsidR="00AB3DB0" w:rsidRPr="00320569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10249" w:rsidRPr="00320569" w:rsidRDefault="00B925C2" w:rsidP="00B925C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bookmark2"/>
      <w:proofErr w:type="gramStart"/>
      <w:r w:rsidRPr="00320569">
        <w:rPr>
          <w:rFonts w:eastAsiaTheme="minorHAnsi"/>
          <w:sz w:val="26"/>
          <w:szCs w:val="26"/>
          <w:lang w:eastAsia="en-US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</w:t>
      </w:r>
      <w:proofErr w:type="gramEnd"/>
      <w:r w:rsidRPr="0032056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20569">
        <w:rPr>
          <w:rFonts w:eastAsiaTheme="minorHAnsi"/>
          <w:sz w:val="26"/>
          <w:szCs w:val="26"/>
          <w:lang w:eastAsia="en-US"/>
        </w:rPr>
        <w:t>требованиях</w:t>
      </w:r>
      <w:proofErr w:type="gramEnd"/>
      <w:r w:rsidRPr="00320569">
        <w:rPr>
          <w:rFonts w:eastAsiaTheme="minorHAnsi"/>
          <w:sz w:val="26"/>
          <w:szCs w:val="26"/>
          <w:lang w:eastAsia="en-US"/>
        </w:rPr>
        <w:t xml:space="preserve"> к форме плана-графика закупок товаров, работ, услуг», руководствуясь Уставом </w:t>
      </w:r>
      <w:proofErr w:type="spellStart"/>
      <w:r w:rsidRPr="00320569">
        <w:rPr>
          <w:rFonts w:eastAsiaTheme="minorHAnsi"/>
          <w:sz w:val="26"/>
          <w:szCs w:val="26"/>
          <w:lang w:eastAsia="en-US"/>
        </w:rPr>
        <w:t>Дубовоовражного</w:t>
      </w:r>
      <w:proofErr w:type="spellEnd"/>
      <w:r w:rsidRPr="00320569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proofErr w:type="spellStart"/>
      <w:r w:rsidRPr="00320569">
        <w:rPr>
          <w:rFonts w:eastAsiaTheme="minorHAnsi"/>
          <w:sz w:val="26"/>
          <w:szCs w:val="26"/>
          <w:lang w:eastAsia="en-US"/>
        </w:rPr>
        <w:t>Светлоярского</w:t>
      </w:r>
      <w:proofErr w:type="spellEnd"/>
      <w:r w:rsidRPr="00320569">
        <w:rPr>
          <w:rFonts w:eastAsiaTheme="minorHAnsi"/>
          <w:sz w:val="26"/>
          <w:szCs w:val="26"/>
          <w:lang w:eastAsia="en-US"/>
        </w:rPr>
        <w:t xml:space="preserve"> муниципального района Волгоградской области,</w:t>
      </w:r>
    </w:p>
    <w:p w:rsidR="00B925C2" w:rsidRPr="00B925C2" w:rsidRDefault="00B925C2" w:rsidP="00B925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320569" w:rsidRDefault="00B43769" w:rsidP="00310249">
      <w:pPr>
        <w:ind w:firstLine="709"/>
        <w:jc w:val="center"/>
        <w:rPr>
          <w:b/>
          <w:sz w:val="26"/>
          <w:szCs w:val="26"/>
        </w:rPr>
      </w:pPr>
      <w:r w:rsidRPr="00320569">
        <w:rPr>
          <w:b/>
          <w:sz w:val="26"/>
          <w:szCs w:val="26"/>
        </w:rPr>
        <w:t>ПОСТАНОВЛЯ</w:t>
      </w:r>
      <w:r w:rsidR="00767C9F" w:rsidRPr="00320569">
        <w:rPr>
          <w:b/>
          <w:sz w:val="26"/>
          <w:szCs w:val="26"/>
        </w:rPr>
        <w:t>ЕТ</w:t>
      </w:r>
      <w:r w:rsidRPr="00320569">
        <w:rPr>
          <w:b/>
          <w:sz w:val="26"/>
          <w:szCs w:val="26"/>
        </w:rPr>
        <w:t>:</w:t>
      </w:r>
      <w:bookmarkEnd w:id="1"/>
    </w:p>
    <w:p w:rsidR="00020B4F" w:rsidRPr="00320569" w:rsidRDefault="00020B4F" w:rsidP="00020B4F">
      <w:pPr>
        <w:tabs>
          <w:tab w:val="left" w:pos="5954"/>
        </w:tabs>
        <w:jc w:val="both"/>
        <w:rPr>
          <w:sz w:val="26"/>
          <w:szCs w:val="26"/>
        </w:rPr>
      </w:pPr>
    </w:p>
    <w:p w:rsidR="00B43769" w:rsidRPr="00320569" w:rsidRDefault="00C004D5" w:rsidP="001A35EF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320569">
        <w:rPr>
          <w:sz w:val="26"/>
          <w:szCs w:val="26"/>
        </w:rPr>
        <w:t xml:space="preserve">1. </w:t>
      </w:r>
      <w:r w:rsidR="00B43769" w:rsidRPr="00320569">
        <w:rPr>
          <w:sz w:val="26"/>
          <w:szCs w:val="26"/>
        </w:rPr>
        <w:t xml:space="preserve">Внести в </w:t>
      </w:r>
      <w:r w:rsidR="00B925C2" w:rsidRPr="00320569">
        <w:rPr>
          <w:bCs/>
          <w:color w:val="000000" w:themeColor="text1"/>
          <w:sz w:val="26"/>
          <w:szCs w:val="26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Дубовоовражного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Светлоярского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муниципального района Волгоградской области, утвержденн</w:t>
      </w:r>
      <w:r w:rsidR="005367A2" w:rsidRPr="00320569">
        <w:rPr>
          <w:bCs/>
          <w:color w:val="000000" w:themeColor="text1"/>
          <w:sz w:val="26"/>
          <w:szCs w:val="26"/>
        </w:rPr>
        <w:t>ый</w:t>
      </w:r>
      <w:r w:rsidR="00B925C2" w:rsidRPr="00320569">
        <w:rPr>
          <w:bCs/>
          <w:color w:val="000000" w:themeColor="text1"/>
          <w:sz w:val="26"/>
          <w:szCs w:val="26"/>
        </w:rPr>
        <w:t xml:space="preserve"> Постановлением администрации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Дубовоовражного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B925C2" w:rsidRPr="00320569">
        <w:rPr>
          <w:bCs/>
          <w:color w:val="000000" w:themeColor="text1"/>
          <w:sz w:val="26"/>
          <w:szCs w:val="26"/>
        </w:rPr>
        <w:t>Светлоярского</w:t>
      </w:r>
      <w:proofErr w:type="spellEnd"/>
      <w:r w:rsidR="00B925C2" w:rsidRPr="00320569">
        <w:rPr>
          <w:bCs/>
          <w:color w:val="000000" w:themeColor="text1"/>
          <w:sz w:val="26"/>
          <w:szCs w:val="26"/>
        </w:rPr>
        <w:t xml:space="preserve"> муниципального района Волгоградской области от 29.12.2016 г. № 233</w:t>
      </w:r>
      <w:r w:rsidR="00B925C2" w:rsidRPr="00320569">
        <w:rPr>
          <w:sz w:val="26"/>
          <w:szCs w:val="26"/>
        </w:rPr>
        <w:t xml:space="preserve"> </w:t>
      </w:r>
      <w:r w:rsidR="00B43769" w:rsidRPr="00320569">
        <w:rPr>
          <w:sz w:val="26"/>
          <w:szCs w:val="26"/>
        </w:rPr>
        <w:t xml:space="preserve">(далее – </w:t>
      </w:r>
      <w:r w:rsidR="00D83DC1" w:rsidRPr="00320569">
        <w:rPr>
          <w:sz w:val="26"/>
          <w:szCs w:val="26"/>
        </w:rPr>
        <w:t>Положение</w:t>
      </w:r>
      <w:r w:rsidR="00B43769" w:rsidRPr="00320569">
        <w:rPr>
          <w:sz w:val="26"/>
          <w:szCs w:val="26"/>
        </w:rPr>
        <w:t>) следующие изменения:</w:t>
      </w:r>
    </w:p>
    <w:p w:rsidR="00D83DC1" w:rsidRPr="00320569" w:rsidRDefault="0023344B" w:rsidP="00B925C2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</w:t>
      </w:r>
      <w:r w:rsidR="001F1718" w:rsidRPr="00320569">
        <w:rPr>
          <w:sz w:val="26"/>
          <w:szCs w:val="26"/>
        </w:rPr>
        <w:t>1</w:t>
      </w:r>
      <w:r w:rsidR="00974961" w:rsidRPr="00320569">
        <w:rPr>
          <w:sz w:val="26"/>
          <w:szCs w:val="26"/>
        </w:rPr>
        <w:t>.</w:t>
      </w:r>
      <w:r w:rsidR="00537029" w:rsidRPr="00320569">
        <w:rPr>
          <w:sz w:val="26"/>
          <w:szCs w:val="26"/>
        </w:rPr>
        <w:t xml:space="preserve"> </w:t>
      </w:r>
      <w:bookmarkStart w:id="2" w:name="_Hlk536620862"/>
      <w:bookmarkStart w:id="3" w:name="_Hlk6402065"/>
      <w:bookmarkStart w:id="4" w:name="_Hlk1401501"/>
      <w:r w:rsidR="00793086" w:rsidRPr="00320569">
        <w:rPr>
          <w:sz w:val="26"/>
          <w:szCs w:val="26"/>
        </w:rPr>
        <w:t xml:space="preserve">В подпункт «б» пункта 2 Порядка добавить </w:t>
      </w:r>
      <w:proofErr w:type="gramStart"/>
      <w:r w:rsidR="00793086" w:rsidRPr="00320569">
        <w:rPr>
          <w:sz w:val="26"/>
          <w:szCs w:val="26"/>
        </w:rPr>
        <w:t>подпункт «б</w:t>
      </w:r>
      <w:proofErr w:type="gramEnd"/>
      <w:r w:rsidR="00793086" w:rsidRPr="00320569">
        <w:rPr>
          <w:sz w:val="26"/>
          <w:szCs w:val="26"/>
        </w:rPr>
        <w:t>.1» следующего содержания:</w:t>
      </w:r>
    </w:p>
    <w:p w:rsidR="00793086" w:rsidRPr="00320569" w:rsidRDefault="00793086" w:rsidP="00793086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«</w:t>
      </w:r>
      <w:proofErr w:type="gramStart"/>
      <w:r w:rsidRPr="00320569">
        <w:rPr>
          <w:sz w:val="26"/>
          <w:szCs w:val="26"/>
        </w:rPr>
        <w:t>б</w:t>
      </w:r>
      <w:proofErr w:type="gramEnd"/>
      <w:r w:rsidRPr="00320569">
        <w:rPr>
          <w:sz w:val="26"/>
          <w:szCs w:val="26"/>
        </w:rPr>
        <w:t xml:space="preserve">.1) муниципальные унитарные предприятия, имущество которых принадлежит на праве собственности субъектам Российской Федерации </w:t>
      </w:r>
      <w:r w:rsidRPr="00320569">
        <w:rPr>
          <w:sz w:val="26"/>
          <w:szCs w:val="26"/>
        </w:rPr>
        <w:lastRenderedPageBreak/>
        <w:t>(муниципальным образованиям), за исключением закупок, осуществляемых в 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предприятия;».</w:t>
      </w:r>
    </w:p>
    <w:p w:rsidR="00793086" w:rsidRPr="00320569" w:rsidRDefault="00793086" w:rsidP="00793086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1.2. В подпункте «в» пункта 2 Порядка слова «муниципальными унитарными предприятиями» исключить.</w:t>
      </w:r>
    </w:p>
    <w:p w:rsidR="00793086" w:rsidRPr="00320569" w:rsidRDefault="00793086" w:rsidP="00793086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1.3.</w:t>
      </w:r>
      <w:r w:rsidR="00C62763" w:rsidRPr="00320569">
        <w:rPr>
          <w:sz w:val="26"/>
          <w:szCs w:val="26"/>
        </w:rPr>
        <w:t xml:space="preserve"> В подпункт «б» пункта 3 Порядка добавить </w:t>
      </w:r>
      <w:proofErr w:type="gramStart"/>
      <w:r w:rsidR="00C62763" w:rsidRPr="00320569">
        <w:rPr>
          <w:sz w:val="26"/>
          <w:szCs w:val="26"/>
        </w:rPr>
        <w:t>подпункт «б</w:t>
      </w:r>
      <w:proofErr w:type="gramEnd"/>
      <w:r w:rsidR="00C62763" w:rsidRPr="00320569">
        <w:rPr>
          <w:sz w:val="26"/>
          <w:szCs w:val="26"/>
        </w:rPr>
        <w:t>.1» следующего содержания:</w:t>
      </w:r>
    </w:p>
    <w:p w:rsidR="00C62763" w:rsidRPr="00320569" w:rsidRDefault="00C62763" w:rsidP="00C62763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«</w:t>
      </w:r>
      <w:proofErr w:type="gramStart"/>
      <w:r w:rsidRPr="00320569">
        <w:rPr>
          <w:sz w:val="26"/>
          <w:szCs w:val="26"/>
        </w:rPr>
        <w:t>б</w:t>
      </w:r>
      <w:proofErr w:type="gramEnd"/>
      <w:r w:rsidRPr="00320569">
        <w:rPr>
          <w:sz w:val="26"/>
          <w:szCs w:val="26"/>
        </w:rPr>
        <w:t>.1) заказчики, указанные в подпункте "б.1" пункта 2 настоящего Порядка:</w:t>
      </w:r>
    </w:p>
    <w:p w:rsidR="00C62763" w:rsidRPr="00320569" w:rsidRDefault="00C62763" w:rsidP="00C62763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62763" w:rsidRPr="00320569" w:rsidRDefault="00C62763" w:rsidP="00C62763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2 настоящего Порядка</w:t>
      </w:r>
      <w:proofErr w:type="gramStart"/>
      <w:r w:rsidRPr="00320569">
        <w:rPr>
          <w:sz w:val="26"/>
          <w:szCs w:val="26"/>
        </w:rPr>
        <w:t>;»</w:t>
      </w:r>
      <w:proofErr w:type="gramEnd"/>
      <w:r w:rsidRPr="00320569">
        <w:rPr>
          <w:sz w:val="26"/>
          <w:szCs w:val="26"/>
        </w:rPr>
        <w:t>.</w:t>
      </w:r>
    </w:p>
    <w:p w:rsidR="00C62763" w:rsidRPr="00320569" w:rsidRDefault="00C62763" w:rsidP="00C62763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1.4.</w:t>
      </w:r>
      <w:r w:rsidR="00E559BB" w:rsidRPr="00320569">
        <w:rPr>
          <w:sz w:val="26"/>
          <w:szCs w:val="26"/>
        </w:rPr>
        <w:t xml:space="preserve"> Пункт 4 Порядка изложить в новой редакции:</w:t>
      </w:r>
    </w:p>
    <w:p w:rsidR="00E559BB" w:rsidRPr="00320569" w:rsidRDefault="00E559BB" w:rsidP="00E559BB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«4.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320569">
        <w:rPr>
          <w:sz w:val="26"/>
          <w:szCs w:val="26"/>
        </w:rPr>
        <w:t>.».</w:t>
      </w:r>
      <w:proofErr w:type="gramEnd"/>
    </w:p>
    <w:p w:rsidR="00E559BB" w:rsidRPr="00320569" w:rsidRDefault="00E559BB" w:rsidP="00E559BB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1.5.</w:t>
      </w:r>
      <w:r w:rsidR="008E1DB6" w:rsidRPr="00320569">
        <w:rPr>
          <w:sz w:val="26"/>
          <w:szCs w:val="26"/>
        </w:rPr>
        <w:t xml:space="preserve"> Пункт 8 Порядка изложить в новой редакции:</w:t>
      </w:r>
    </w:p>
    <w:p w:rsidR="008E1DB6" w:rsidRPr="00320569" w:rsidRDefault="008E1DB6" w:rsidP="008E1DB6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 xml:space="preserve">«8. Внесение изменений в план-график закупок по каждому объекту закупки может осуществляться не </w:t>
      </w:r>
      <w:proofErr w:type="gramStart"/>
      <w:r w:rsidRPr="00320569">
        <w:rPr>
          <w:sz w:val="26"/>
          <w:szCs w:val="26"/>
        </w:rPr>
        <w:t>позднее</w:t>
      </w:r>
      <w:proofErr w:type="gramEnd"/>
      <w:r w:rsidRPr="00320569">
        <w:rPr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9 - 9.2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proofErr w:type="gramStart"/>
      <w:r w:rsidRPr="00320569">
        <w:rPr>
          <w:sz w:val="26"/>
          <w:szCs w:val="26"/>
        </w:rPr>
        <w:t>.».</w:t>
      </w:r>
      <w:proofErr w:type="gramEnd"/>
    </w:p>
    <w:p w:rsidR="008E1DB6" w:rsidRPr="00320569" w:rsidRDefault="008E1DB6" w:rsidP="008E1DB6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1.6.</w:t>
      </w:r>
      <w:r w:rsidR="002768CC" w:rsidRPr="00320569">
        <w:rPr>
          <w:sz w:val="26"/>
          <w:szCs w:val="26"/>
        </w:rPr>
        <w:t xml:space="preserve"> Нумерацию </w:t>
      </w:r>
      <w:r w:rsidR="00E2361F" w:rsidRPr="00320569">
        <w:rPr>
          <w:sz w:val="26"/>
          <w:szCs w:val="26"/>
        </w:rPr>
        <w:t>пунктов 9 – 15 Порядка изменить на 10 – 16.</w:t>
      </w:r>
    </w:p>
    <w:p w:rsidR="00E2361F" w:rsidRPr="00320569" w:rsidRDefault="00E2361F" w:rsidP="008E1DB6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1.7. В Порядок добавить пункт 9 следующего содержания:</w:t>
      </w:r>
    </w:p>
    <w:p w:rsidR="00E2361F" w:rsidRPr="00320569" w:rsidRDefault="00E2361F" w:rsidP="00E2361F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 xml:space="preserve">«9. </w:t>
      </w:r>
      <w:proofErr w:type="gramStart"/>
      <w:r w:rsidRPr="00320569">
        <w:rPr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320569">
        <w:rPr>
          <w:sz w:val="26"/>
          <w:szCs w:val="26"/>
        </w:rPr>
        <w:t xml:space="preserve"> 1 статьи 93 Федерального закона - в день заключения контракта.</w:t>
      </w:r>
    </w:p>
    <w:p w:rsidR="00E2361F" w:rsidRPr="00320569" w:rsidRDefault="00E2361F" w:rsidP="00E2361F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 xml:space="preserve">9.1. </w:t>
      </w:r>
      <w:proofErr w:type="gramStart"/>
      <w:r w:rsidRPr="00320569">
        <w:rPr>
          <w:sz w:val="26"/>
          <w:szCs w:val="26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Pr="00320569">
        <w:rPr>
          <w:sz w:val="26"/>
          <w:szCs w:val="26"/>
        </w:rPr>
        <w:t xml:space="preserve"> такому объекту закупки </w:t>
      </w:r>
      <w:r w:rsidRPr="00320569">
        <w:rPr>
          <w:sz w:val="26"/>
          <w:szCs w:val="26"/>
        </w:rPr>
        <w:lastRenderedPageBreak/>
        <w:t xml:space="preserve">может осуществляться не </w:t>
      </w:r>
      <w:proofErr w:type="gramStart"/>
      <w:r w:rsidRPr="00320569">
        <w:rPr>
          <w:sz w:val="26"/>
          <w:szCs w:val="26"/>
        </w:rPr>
        <w:t>позднее</w:t>
      </w:r>
      <w:proofErr w:type="gramEnd"/>
      <w:r w:rsidRPr="00320569">
        <w:rPr>
          <w:sz w:val="26"/>
          <w:szCs w:val="26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2361F" w:rsidRPr="00320569" w:rsidRDefault="00E2361F" w:rsidP="00E2361F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 xml:space="preserve">9.2.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20569">
        <w:rPr>
          <w:sz w:val="26"/>
          <w:szCs w:val="26"/>
        </w:rPr>
        <w:t>позднее</w:t>
      </w:r>
      <w:proofErr w:type="gramEnd"/>
      <w:r w:rsidRPr="00320569">
        <w:rPr>
          <w:sz w:val="26"/>
          <w:szCs w:val="26"/>
        </w:rPr>
        <w:t xml:space="preserve"> чем за один день до дня заключения контракта.».</w:t>
      </w:r>
    </w:p>
    <w:p w:rsidR="00793086" w:rsidRPr="00320569" w:rsidRDefault="00E2361F" w:rsidP="00E2361F">
      <w:pPr>
        <w:ind w:firstLine="708"/>
        <w:jc w:val="both"/>
        <w:outlineLvl w:val="2"/>
        <w:rPr>
          <w:sz w:val="26"/>
          <w:szCs w:val="26"/>
        </w:rPr>
      </w:pPr>
      <w:r w:rsidRPr="00320569">
        <w:rPr>
          <w:sz w:val="26"/>
          <w:szCs w:val="26"/>
        </w:rPr>
        <w:t>1.8. Абзац 2 пункта 10 Порядка дополнить словами «, с указанием включенных в объект закупки количества и единиц измерения товаров, работ, услуг (при наличии)».</w:t>
      </w:r>
      <w:bookmarkStart w:id="5" w:name="_GoBack"/>
      <w:bookmarkEnd w:id="5"/>
    </w:p>
    <w:bookmarkEnd w:id="2"/>
    <w:bookmarkEnd w:id="3"/>
    <w:bookmarkEnd w:id="4"/>
    <w:p w:rsidR="00B43769" w:rsidRPr="00320569" w:rsidRDefault="00C004D5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  <w:sz w:val="26"/>
          <w:szCs w:val="26"/>
        </w:rPr>
      </w:pPr>
      <w:r w:rsidRPr="00320569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</w:t>
      </w:r>
      <w:r w:rsidR="00C16129" w:rsidRPr="00320569">
        <w:rPr>
          <w:rFonts w:ascii="Times New Roman" w:hAnsi="Times New Roman" w:cs="Times New Roman"/>
          <w:sz w:val="26"/>
          <w:szCs w:val="26"/>
        </w:rPr>
        <w:t xml:space="preserve">о дня его </w:t>
      </w:r>
      <w:r w:rsidRPr="00320569">
        <w:rPr>
          <w:rFonts w:ascii="Times New Roman" w:hAnsi="Times New Roman" w:cs="Times New Roman"/>
          <w:sz w:val="26"/>
          <w:szCs w:val="26"/>
        </w:rPr>
        <w:t>официально</w:t>
      </w:r>
      <w:r w:rsidR="00C16129" w:rsidRPr="00320569">
        <w:rPr>
          <w:rFonts w:ascii="Times New Roman" w:hAnsi="Times New Roman" w:cs="Times New Roman"/>
          <w:sz w:val="26"/>
          <w:szCs w:val="26"/>
        </w:rPr>
        <w:t>го</w:t>
      </w:r>
      <w:r w:rsidRPr="00320569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C16129" w:rsidRPr="00320569">
        <w:rPr>
          <w:rFonts w:ascii="Times New Roman" w:hAnsi="Times New Roman" w:cs="Times New Roman"/>
          <w:sz w:val="26"/>
          <w:szCs w:val="26"/>
        </w:rPr>
        <w:t>я</w:t>
      </w:r>
      <w:r w:rsidR="00B43769" w:rsidRPr="00320569">
        <w:rPr>
          <w:rFonts w:ascii="Times New Roman" w:hAnsi="Times New Roman" w:cs="Times New Roman"/>
          <w:sz w:val="26"/>
          <w:szCs w:val="26"/>
        </w:rPr>
        <w:t>.</w:t>
      </w: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8F3B6C" w:rsidP="001554F0">
      <w:pPr>
        <w:suppressAutoHyphens/>
        <w:rPr>
          <w:sz w:val="26"/>
          <w:szCs w:val="26"/>
        </w:rPr>
      </w:pPr>
      <w:r w:rsidRPr="00320569">
        <w:rPr>
          <w:sz w:val="26"/>
          <w:szCs w:val="26"/>
        </w:rPr>
        <w:t>Г</w:t>
      </w:r>
      <w:r w:rsidR="00767C9F" w:rsidRPr="00320569">
        <w:rPr>
          <w:sz w:val="26"/>
          <w:szCs w:val="26"/>
        </w:rPr>
        <w:t>лава</w:t>
      </w:r>
      <w:r w:rsidR="00407C42" w:rsidRPr="00320569">
        <w:rPr>
          <w:sz w:val="26"/>
          <w:szCs w:val="26"/>
        </w:rPr>
        <w:t xml:space="preserve"> </w:t>
      </w:r>
    </w:p>
    <w:p w:rsidR="00B43769" w:rsidRPr="00102121" w:rsidRDefault="00B925C2" w:rsidP="001554F0">
      <w:pPr>
        <w:suppressAutoHyphens/>
        <w:rPr>
          <w:sz w:val="28"/>
          <w:szCs w:val="28"/>
        </w:rPr>
      </w:pPr>
      <w:proofErr w:type="spellStart"/>
      <w:r w:rsidRPr="00320569">
        <w:rPr>
          <w:sz w:val="26"/>
          <w:szCs w:val="26"/>
        </w:rPr>
        <w:t>Дубовоовражного</w:t>
      </w:r>
      <w:proofErr w:type="spellEnd"/>
      <w:r w:rsidR="00407C42" w:rsidRPr="00320569">
        <w:rPr>
          <w:sz w:val="26"/>
          <w:szCs w:val="26"/>
        </w:rPr>
        <w:t xml:space="preserve"> </w:t>
      </w:r>
      <w:r w:rsidR="00767C9F" w:rsidRPr="00320569">
        <w:rPr>
          <w:sz w:val="26"/>
          <w:szCs w:val="26"/>
        </w:rPr>
        <w:t xml:space="preserve">сельского поселения    </w:t>
      </w:r>
      <w:r w:rsidR="00491113" w:rsidRPr="00320569">
        <w:rPr>
          <w:sz w:val="26"/>
          <w:szCs w:val="26"/>
        </w:rPr>
        <w:t xml:space="preserve"> </w:t>
      </w:r>
      <w:r w:rsidR="00407C42" w:rsidRPr="00320569">
        <w:rPr>
          <w:sz w:val="26"/>
          <w:szCs w:val="26"/>
        </w:rPr>
        <w:t xml:space="preserve">          </w:t>
      </w:r>
      <w:r w:rsidRPr="00320569">
        <w:rPr>
          <w:sz w:val="26"/>
          <w:szCs w:val="26"/>
        </w:rPr>
        <w:t xml:space="preserve">         </w:t>
      </w:r>
      <w:r w:rsidR="00767C9F" w:rsidRPr="00320569">
        <w:rPr>
          <w:sz w:val="26"/>
          <w:szCs w:val="26"/>
        </w:rPr>
        <w:t xml:space="preserve">   </w:t>
      </w:r>
      <w:r w:rsidR="00AE5C40" w:rsidRPr="00320569">
        <w:rPr>
          <w:sz w:val="26"/>
          <w:szCs w:val="26"/>
        </w:rPr>
        <w:t xml:space="preserve">  </w:t>
      </w:r>
      <w:r w:rsidR="00102121" w:rsidRPr="00320569">
        <w:rPr>
          <w:sz w:val="26"/>
          <w:szCs w:val="26"/>
        </w:rPr>
        <w:t xml:space="preserve">     </w:t>
      </w:r>
      <w:r w:rsidR="00320569">
        <w:rPr>
          <w:sz w:val="26"/>
          <w:szCs w:val="26"/>
        </w:rPr>
        <w:t xml:space="preserve">              </w:t>
      </w:r>
      <w:r w:rsidR="00AE5C40" w:rsidRPr="00320569">
        <w:rPr>
          <w:sz w:val="26"/>
          <w:szCs w:val="26"/>
        </w:rPr>
        <w:t xml:space="preserve"> </w:t>
      </w:r>
      <w:r w:rsidR="00102121" w:rsidRPr="00320569">
        <w:rPr>
          <w:sz w:val="26"/>
          <w:szCs w:val="26"/>
        </w:rPr>
        <w:t xml:space="preserve">В.В. </w:t>
      </w:r>
      <w:proofErr w:type="spellStart"/>
      <w:r w:rsidR="00102121" w:rsidRPr="00320569">
        <w:rPr>
          <w:sz w:val="26"/>
          <w:szCs w:val="26"/>
        </w:rPr>
        <w:t>Ахметшин</w:t>
      </w:r>
      <w:proofErr w:type="spellEnd"/>
    </w:p>
    <w:sectPr w:rsidR="00B43769" w:rsidRPr="00102121" w:rsidSect="00F9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5479"/>
    <w:rsid w:val="000132F9"/>
    <w:rsid w:val="00017706"/>
    <w:rsid w:val="00020B4F"/>
    <w:rsid w:val="00046683"/>
    <w:rsid w:val="00063792"/>
    <w:rsid w:val="00081C09"/>
    <w:rsid w:val="00084EEC"/>
    <w:rsid w:val="000A6EF7"/>
    <w:rsid w:val="000D28F9"/>
    <w:rsid w:val="00102121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E254E"/>
    <w:rsid w:val="001E5E93"/>
    <w:rsid w:val="001F1718"/>
    <w:rsid w:val="00203603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0569"/>
    <w:rsid w:val="003263F1"/>
    <w:rsid w:val="00340157"/>
    <w:rsid w:val="00357F62"/>
    <w:rsid w:val="003A759D"/>
    <w:rsid w:val="003F4BF2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E0527"/>
    <w:rsid w:val="00502A10"/>
    <w:rsid w:val="005054B8"/>
    <w:rsid w:val="0051043B"/>
    <w:rsid w:val="00512579"/>
    <w:rsid w:val="00516337"/>
    <w:rsid w:val="005367A2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C7496"/>
    <w:rsid w:val="008E1DB6"/>
    <w:rsid w:val="008E7264"/>
    <w:rsid w:val="008F3B6C"/>
    <w:rsid w:val="00912CA1"/>
    <w:rsid w:val="009502CB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9122B"/>
    <w:rsid w:val="00A97BA2"/>
    <w:rsid w:val="00AB3DB0"/>
    <w:rsid w:val="00AE25E1"/>
    <w:rsid w:val="00AE5C40"/>
    <w:rsid w:val="00B04C2D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925C2"/>
    <w:rsid w:val="00BE06A5"/>
    <w:rsid w:val="00BF6A23"/>
    <w:rsid w:val="00C004D5"/>
    <w:rsid w:val="00C16129"/>
    <w:rsid w:val="00C46119"/>
    <w:rsid w:val="00C62763"/>
    <w:rsid w:val="00C679BA"/>
    <w:rsid w:val="00C74216"/>
    <w:rsid w:val="00C81410"/>
    <w:rsid w:val="00C878D4"/>
    <w:rsid w:val="00CC0995"/>
    <w:rsid w:val="00D0290A"/>
    <w:rsid w:val="00D83DC1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4CBA"/>
    <w:rsid w:val="00F652A3"/>
    <w:rsid w:val="00F77408"/>
    <w:rsid w:val="00F83FA3"/>
    <w:rsid w:val="00F87477"/>
    <w:rsid w:val="00F9476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37C2-C64E-473E-9FD1-48AD1B8C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2019-05-15T07:47:00Z</cp:lastPrinted>
  <dcterms:created xsi:type="dcterms:W3CDTF">2019-05-15T07:59:00Z</dcterms:created>
  <dcterms:modified xsi:type="dcterms:W3CDTF">2019-05-15T07:59:00Z</dcterms:modified>
</cp:coreProperties>
</file>