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E86645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 и в дорожном хозяйстве в границах </w:t>
      </w:r>
      <w:r w:rsidR="00C03EDB" w:rsidRPr="00C03EDB">
        <w:rPr>
          <w:rFonts w:ascii="Times New Roman" w:eastAsia="Times New Roman" w:hAnsi="Times New Roman" w:cs="Times New Roman"/>
          <w:b/>
          <w:color w:val="000000"/>
          <w:sz w:val="24"/>
        </w:rPr>
        <w:t>Дубовоовражного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Светлоярского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Светлоярского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Светлоярского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3EDB" w:rsidRDefault="00C03E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3EDB" w:rsidRDefault="00C03E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8D4D9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C03ED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Start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66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66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C03EDB" w:rsidRPr="00C03EDB">
        <w:rPr>
          <w:rFonts w:ascii="Times New Roman" w:eastAsia="Times New Roman" w:hAnsi="Times New Roman" w:cs="Times New Roman"/>
          <w:b/>
          <w:color w:val="000000"/>
          <w:sz w:val="24"/>
        </w:rPr>
        <w:t>Дубовоовражного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  <w:r w:rsidR="00C03ED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Светлоярского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8D4D9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Дубовоовражного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на автомобильном транспорте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Светлоярского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2"/>
        <w:gridCol w:w="2426"/>
        <w:gridCol w:w="3496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  <w:p w:rsidR="000D123E" w:rsidRPr="00C03EDB" w:rsidRDefault="008D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C03EDB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248-ФЗ, на </w:t>
            </w:r>
            <w:proofErr w:type="gramStart"/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своем</w:t>
            </w:r>
            <w:proofErr w:type="gramEnd"/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-разработку схем и/или инфографики, </w:t>
            </w:r>
            <w:proofErr w:type="gramStart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содержащей</w:t>
            </w:r>
            <w:proofErr w:type="gramEnd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должностных лиц;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C03EDB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0D123E" w:rsidRPr="00C03EDB" w:rsidRDefault="008D4D90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C03EDB" w:rsidRDefault="008D4D90">
            <w:pPr>
              <w:spacing w:after="0" w:line="240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Pr="00C03EDB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23E" w:rsidRPr="00C03EDB" w:rsidRDefault="000D123E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C03EDB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Объявление предостережения</w:t>
            </w:r>
          </w:p>
          <w:p w:rsidR="000D123E" w:rsidRPr="00C03EDB" w:rsidRDefault="008D4D9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C03EDB" w:rsidRDefault="000D123E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C03EDB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C03EDB" w:rsidRDefault="008D4D9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1) порядка проведения контрольных мероприятий;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C03EDB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Профилактический визит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C03EDB" w:rsidRDefault="008D4D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C03EDB" w:rsidRDefault="000D123E" w:rsidP="00C03E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5C18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 года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C03EDB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</w:tbl>
    <w:p w:rsidR="000D123E" w:rsidRDefault="008D4D9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8D4D9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C03E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E576E"/>
    <w:rsid w:val="000F38A7"/>
    <w:rsid w:val="00184AFB"/>
    <w:rsid w:val="00191534"/>
    <w:rsid w:val="001B6B47"/>
    <w:rsid w:val="001D67C6"/>
    <w:rsid w:val="001E0313"/>
    <w:rsid w:val="001F58E6"/>
    <w:rsid w:val="00202BD1"/>
    <w:rsid w:val="002A2BBC"/>
    <w:rsid w:val="002B3A9B"/>
    <w:rsid w:val="002C33ED"/>
    <w:rsid w:val="00322FF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6633F"/>
    <w:rsid w:val="00592F86"/>
    <w:rsid w:val="00594354"/>
    <w:rsid w:val="005C18D7"/>
    <w:rsid w:val="005C7F0A"/>
    <w:rsid w:val="005D1E3A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D4D90"/>
    <w:rsid w:val="008F74A8"/>
    <w:rsid w:val="008F7E47"/>
    <w:rsid w:val="009256BA"/>
    <w:rsid w:val="009279F5"/>
    <w:rsid w:val="009C7C0B"/>
    <w:rsid w:val="009D0D81"/>
    <w:rsid w:val="009D59F5"/>
    <w:rsid w:val="00A70F2A"/>
    <w:rsid w:val="00AC6BEA"/>
    <w:rsid w:val="00B55D72"/>
    <w:rsid w:val="00B65243"/>
    <w:rsid w:val="00BA40A1"/>
    <w:rsid w:val="00BC6A99"/>
    <w:rsid w:val="00C03EDB"/>
    <w:rsid w:val="00C22AAD"/>
    <w:rsid w:val="00CC7968"/>
    <w:rsid w:val="00CE361A"/>
    <w:rsid w:val="00D23AA0"/>
    <w:rsid w:val="00D24625"/>
    <w:rsid w:val="00D50370"/>
    <w:rsid w:val="00D97D62"/>
    <w:rsid w:val="00DA1392"/>
    <w:rsid w:val="00DC6798"/>
    <w:rsid w:val="00E2047A"/>
    <w:rsid w:val="00E308F1"/>
    <w:rsid w:val="00E53DF8"/>
    <w:rsid w:val="00E6341E"/>
    <w:rsid w:val="00E86645"/>
    <w:rsid w:val="00EF2FE7"/>
    <w:rsid w:val="00F63A99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6</cp:revision>
  <dcterms:created xsi:type="dcterms:W3CDTF">2022-09-15T12:50:00Z</dcterms:created>
  <dcterms:modified xsi:type="dcterms:W3CDTF">2022-09-16T10:39:00Z</dcterms:modified>
</cp:coreProperties>
</file>